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XML/itemProps.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2EA37" w14:textId="77777777" w:rsidR="00386480" w:rsidRDefault="00386480" w:rsidP="00386480">
      <w:r>
        <w:t>The Secretary</w:t>
      </w:r>
    </w:p>
    <w:p w14:paraId="60103BAF" w14:textId="77777777" w:rsidR="00386480" w:rsidRDefault="00386480" w:rsidP="00386480">
      <w:r>
        <w:t>King Country Trust</w:t>
      </w:r>
    </w:p>
    <w:p w14:paraId="69CEA494" w14:textId="77777777" w:rsidR="00386480" w:rsidRDefault="00386480" w:rsidP="00386480">
      <w:r>
        <w:t>C/- Peak Chartered Accountants P O Box 384 Taumarunui, 3946</w:t>
      </w:r>
    </w:p>
    <w:p w14:paraId="378CB335" w14:textId="77777777" w:rsidR="00386480" w:rsidRDefault="00386480" w:rsidP="00386480">
      <w:r>
        <w:t>Email: kcept@xtra.co.nz</w:t>
      </w:r>
    </w:p>
    <w:p w14:paraId="7B7F9322" w14:textId="3BD7666D" w:rsidR="006E56E7" w:rsidRDefault="009258EF" w:rsidP="00386480">
      <w:r w:rsidRPr="009258EF">
        <w:t>23rd February 2026.</w:t>
      </w:r>
    </w:p>
    <w:p w14:paraId="325DFE86" w14:textId="77777777" w:rsidR="00386480" w:rsidRDefault="00386480" w:rsidP="00386480"/>
    <w:p w14:paraId="499B7C8F" w14:textId="05E8D54C" w:rsidR="00386480" w:rsidRPr="0072093D" w:rsidRDefault="00386480" w:rsidP="00386480">
      <w:pPr>
        <w:rPr>
          <w:b/>
          <w:bCs/>
        </w:rPr>
      </w:pPr>
      <w:r w:rsidRPr="0072093D">
        <w:rPr>
          <w:b/>
          <w:bCs/>
        </w:rPr>
        <w:t>Submission on the Special Ownership Review 2026</w:t>
      </w:r>
    </w:p>
    <w:p w14:paraId="77F4D090" w14:textId="77777777" w:rsidR="00386480" w:rsidRDefault="00386480" w:rsidP="00386480"/>
    <w:p w14:paraId="319899EE" w14:textId="1C3ED2BF" w:rsidR="00386480" w:rsidRDefault="00386480" w:rsidP="00386480">
      <w:r>
        <w:t>Dear Secretary and Trustees</w:t>
      </w:r>
    </w:p>
    <w:p w14:paraId="597FC786" w14:textId="104AB651" w:rsidR="00386480" w:rsidRDefault="000A2883" w:rsidP="00386480">
      <w:r>
        <w:t xml:space="preserve">From a personal perspective </w:t>
      </w:r>
      <w:r w:rsidR="00C76386">
        <w:t>(</w:t>
      </w:r>
      <w:r>
        <w:t xml:space="preserve">given my long association with </w:t>
      </w:r>
      <w:r w:rsidR="00585BA4">
        <w:t>KCE)</w:t>
      </w:r>
      <w:r w:rsidR="00C76386">
        <w:t xml:space="preserve"> </w:t>
      </w:r>
      <w:r>
        <w:t>it</w:t>
      </w:r>
      <w:r w:rsidR="00C76386">
        <w:t xml:space="preserve"> gives me </w:t>
      </w:r>
      <w:r w:rsidR="00C76386" w:rsidRPr="00585BA4">
        <w:rPr>
          <w:b/>
          <w:bCs/>
        </w:rPr>
        <w:t>no</w:t>
      </w:r>
      <w:r w:rsidR="00C76386">
        <w:t xml:space="preserve"> pleasure to make the following </w:t>
      </w:r>
      <w:r w:rsidR="00D31B86">
        <w:t>submission which could end up in the demise of KCE as we know it.</w:t>
      </w:r>
    </w:p>
    <w:p w14:paraId="6AB4D471" w14:textId="77777777" w:rsidR="00145AD4" w:rsidRDefault="00386480" w:rsidP="007A3EDA">
      <w:r>
        <w:t xml:space="preserve">I have read the Northington report commissioned by the KCT and in my view the </w:t>
      </w:r>
      <w:r w:rsidRPr="004C3D6C">
        <w:rPr>
          <w:b/>
          <w:bCs/>
        </w:rPr>
        <w:t>KCT should proceed</w:t>
      </w:r>
      <w:r>
        <w:t xml:space="preserve"> with the recommendation </w:t>
      </w:r>
      <w:r w:rsidR="00774A75">
        <w:t xml:space="preserve">whereby the </w:t>
      </w:r>
      <w:r w:rsidR="00774A75" w:rsidRPr="007C45D1">
        <w:rPr>
          <w:b/>
          <w:bCs/>
          <w:i/>
          <w:iCs/>
        </w:rPr>
        <w:t xml:space="preserve">shares held in KCE are sold to Contact </w:t>
      </w:r>
      <w:r w:rsidR="00955A13" w:rsidRPr="007C45D1">
        <w:rPr>
          <w:b/>
          <w:bCs/>
          <w:i/>
          <w:iCs/>
        </w:rPr>
        <w:t>Energy</w:t>
      </w:r>
      <w:r w:rsidR="00955A13">
        <w:t xml:space="preserve"> under the offer being considered</w:t>
      </w:r>
      <w:r w:rsidR="00145AD4">
        <w:t xml:space="preserve"> under (</w:t>
      </w:r>
      <w:r w:rsidR="00CD4A62">
        <w:t xml:space="preserve">Option </w:t>
      </w:r>
      <w:r w:rsidR="007A3EDA">
        <w:t>2</w:t>
      </w:r>
      <w:r w:rsidR="00145AD4">
        <w:t>).</w:t>
      </w:r>
    </w:p>
    <w:p w14:paraId="7F21B6A9" w14:textId="51154787" w:rsidR="00541790" w:rsidRPr="007C45D1" w:rsidRDefault="00541790" w:rsidP="007A3EDA">
      <w:pPr>
        <w:rPr>
          <w:b/>
          <w:bCs/>
          <w:u w:val="single"/>
        </w:rPr>
      </w:pPr>
      <w:r w:rsidRPr="007C45D1">
        <w:rPr>
          <w:b/>
          <w:bCs/>
          <w:u w:val="single"/>
        </w:rPr>
        <w:t>To do otherwise would not be in the best interests of the beneficiaries of the Trust.</w:t>
      </w:r>
    </w:p>
    <w:p w14:paraId="6583060E" w14:textId="18360043" w:rsidR="007A3EDA" w:rsidRDefault="00CD4A62" w:rsidP="007A3EDA">
      <w:r>
        <w:t xml:space="preserve"> The pertinent section from the Northington Report sets out the reasoning</w:t>
      </w:r>
      <w:r w:rsidR="00AF00E2">
        <w:t xml:space="preserve"> very concisely.</w:t>
      </w:r>
    </w:p>
    <w:p w14:paraId="6E8C22B9" w14:textId="77777777" w:rsidR="007A3EDA" w:rsidRPr="00AF00E2" w:rsidRDefault="007A3EDA" w:rsidP="007A3EDA">
      <w:pPr>
        <w:rPr>
          <w:b/>
          <w:bCs/>
        </w:rPr>
      </w:pPr>
      <w:r w:rsidRPr="00AF00E2">
        <w:rPr>
          <w:b/>
          <w:bCs/>
        </w:rPr>
        <w:t>Sale to Institutional Investors (e.g. Contact Offer)</w:t>
      </w:r>
    </w:p>
    <w:p w14:paraId="111CF2AB" w14:textId="25D451C5" w:rsidR="007A3EDA" w:rsidRDefault="007A3EDA" w:rsidP="007A3EDA">
      <w:r>
        <w:t>Sell some or all of KCT’s KCE shares to institutional investors (</w:t>
      </w:r>
      <w:r w:rsidR="00C255EF">
        <w:t>i.e.</w:t>
      </w:r>
      <w:r>
        <w:t>. as contemplated under the Offer)</w:t>
      </w:r>
    </w:p>
    <w:p w14:paraId="1E964D7C" w14:textId="27706CAF" w:rsidR="007A3EDA" w:rsidRDefault="007A3EDA" w:rsidP="008672BA">
      <w:pPr>
        <w:pStyle w:val="ListParagraph"/>
        <w:numPr>
          <w:ilvl w:val="0"/>
          <w:numId w:val="1"/>
        </w:numPr>
      </w:pPr>
      <w:r>
        <w:t>Increases capital available for KCT to invest in other opportunities, further diversifying the Trust’s investment from the energy sector and into more liquid assets.</w:t>
      </w:r>
    </w:p>
    <w:p w14:paraId="07274CD7" w14:textId="2CC6D6B8" w:rsidR="007A3EDA" w:rsidRDefault="007A3EDA" w:rsidP="008672BA">
      <w:pPr>
        <w:pStyle w:val="ListParagraph"/>
        <w:numPr>
          <w:ilvl w:val="0"/>
          <w:numId w:val="1"/>
        </w:numPr>
      </w:pPr>
      <w:r>
        <w:t>Potentially provides the opportunity to grow Trust funds faster than otherwise available by retaining KCE.</w:t>
      </w:r>
    </w:p>
    <w:p w14:paraId="09BB8FD4" w14:textId="37D0D67D" w:rsidR="007A3EDA" w:rsidRDefault="007A3EDA" w:rsidP="008672BA">
      <w:pPr>
        <w:pStyle w:val="ListParagraph"/>
        <w:numPr>
          <w:ilvl w:val="0"/>
          <w:numId w:val="1"/>
        </w:numPr>
      </w:pPr>
      <w:r>
        <w:t>KCT will lose its influence over KCE (including a board seat). However, KCT has limited influence currently and exposure to KCE will be retained through ownership of CEN shares (which will own 100% of KCE).</w:t>
      </w:r>
    </w:p>
    <w:p w14:paraId="7B896292" w14:textId="7773831B" w:rsidR="007A3EDA" w:rsidRDefault="007A3EDA" w:rsidP="008672BA">
      <w:pPr>
        <w:pStyle w:val="ListParagraph"/>
        <w:numPr>
          <w:ilvl w:val="0"/>
          <w:numId w:val="1"/>
        </w:numPr>
      </w:pPr>
      <w:r>
        <w:t>Given the Offer represents fair value for the KCE shares and the other benefits of exchanging KCE shares for Contact shares, we consider this is the best option available to the Trust.</w:t>
      </w:r>
    </w:p>
    <w:p w14:paraId="609781D5" w14:textId="2258EB0B" w:rsidR="007A3EDA" w:rsidRDefault="007A3EDA" w:rsidP="008672BA">
      <w:pPr>
        <w:pStyle w:val="ListParagraph"/>
        <w:numPr>
          <w:ilvl w:val="0"/>
          <w:numId w:val="1"/>
        </w:numPr>
      </w:pPr>
      <w:r>
        <w:t>Apart from a sale to Contact, institutional appetite for KCT’s KCE shares is likely to be extremely limited due to Contact’s pre-emptive rights over the shares. Therefore, the possibility of extracting higher value from a third party is very low.</w:t>
      </w:r>
    </w:p>
    <w:p w14:paraId="740F4F70" w14:textId="618F5458" w:rsidR="005E5D07" w:rsidRPr="00C62DFA" w:rsidRDefault="005E5D07" w:rsidP="005E5D07">
      <w:pPr>
        <w:rPr>
          <w:b/>
          <w:bCs/>
        </w:rPr>
      </w:pPr>
      <w:r w:rsidRPr="00C62DFA">
        <w:rPr>
          <w:b/>
          <w:bCs/>
        </w:rPr>
        <w:t>Some other comments</w:t>
      </w:r>
    </w:p>
    <w:p w14:paraId="42DA4C02" w14:textId="509454E3" w:rsidR="00C62A4B" w:rsidRDefault="00C62A4B" w:rsidP="00C62A4B">
      <w:r>
        <w:t>With reference to point three above and speaking as a former Director of KCE</w:t>
      </w:r>
      <w:r w:rsidR="00C1234D">
        <w:t xml:space="preserve">, I found </w:t>
      </w:r>
      <w:r w:rsidR="00DC797B">
        <w:t>both</w:t>
      </w:r>
      <w:r w:rsidR="00C1234D">
        <w:t xml:space="preserve"> management and governance influence</w:t>
      </w:r>
      <w:r w:rsidR="00946709">
        <w:t xml:space="preserve"> over the strategic direction of KCE</w:t>
      </w:r>
      <w:r w:rsidR="005C2997">
        <w:t xml:space="preserve"> from the KCT perspective,</w:t>
      </w:r>
      <w:r w:rsidR="00946709">
        <w:t xml:space="preserve"> was limited.</w:t>
      </w:r>
    </w:p>
    <w:p w14:paraId="36D617AD" w14:textId="3ACF3ECD" w:rsidR="00946709" w:rsidRDefault="00946709" w:rsidP="00C62A4B">
      <w:r>
        <w:lastRenderedPageBreak/>
        <w:t xml:space="preserve">The </w:t>
      </w:r>
      <w:r w:rsidR="006F20A4">
        <w:t xml:space="preserve">governance </w:t>
      </w:r>
      <w:r>
        <w:t xml:space="preserve">boards I was involved in set some good strategic goals </w:t>
      </w:r>
      <w:r w:rsidR="00DC797B">
        <w:t>for company</w:t>
      </w:r>
      <w:r>
        <w:t xml:space="preserve"> growth within</w:t>
      </w:r>
      <w:r w:rsidR="0046026E">
        <w:t xml:space="preserve"> </w:t>
      </w:r>
      <w:r w:rsidR="00F54BCF">
        <w:t>the KCE</w:t>
      </w:r>
      <w:r w:rsidR="00B61C8D">
        <w:t>’s own</w:t>
      </w:r>
      <w:r>
        <w:t xml:space="preserve"> </w:t>
      </w:r>
      <w:r w:rsidR="00C62DFA">
        <w:t>envelope,</w:t>
      </w:r>
      <w:r>
        <w:t xml:space="preserve"> but it was always hard to enact</w:t>
      </w:r>
      <w:r w:rsidR="00CF613C">
        <w:t xml:space="preserve"> when tied to a larger shareholder holding 75% of the shares.</w:t>
      </w:r>
    </w:p>
    <w:p w14:paraId="185073FA" w14:textId="5FFFB347" w:rsidR="004F3F40" w:rsidRDefault="004F3F40" w:rsidP="00C62A4B">
      <w:r>
        <w:t xml:space="preserve">With regard to former partners </w:t>
      </w:r>
      <w:proofErr w:type="spellStart"/>
      <w:r w:rsidR="00151284">
        <w:t>Trustpower</w:t>
      </w:r>
      <w:proofErr w:type="spellEnd"/>
      <w:r>
        <w:t xml:space="preserve">, then Manawa and now Contact, </w:t>
      </w:r>
      <w:r w:rsidR="00F57E06">
        <w:t xml:space="preserve">the operating side of the company was always run very well but the growth strategy for KCE was largely overlooked </w:t>
      </w:r>
      <w:r w:rsidR="00151284">
        <w:t>by the</w:t>
      </w:r>
      <w:r w:rsidR="00F57E06">
        <w:t xml:space="preserve"> </w:t>
      </w:r>
      <w:r w:rsidR="00222280">
        <w:t>other much grander shareholders ideas and beliefs.</w:t>
      </w:r>
      <w:r w:rsidR="00B61C8D">
        <w:t xml:space="preserve"> </w:t>
      </w:r>
      <w:r w:rsidR="00C62DFA">
        <w:t>(Gosh</w:t>
      </w:r>
      <w:r w:rsidR="00B61C8D">
        <w:t>, so polite Robert).</w:t>
      </w:r>
    </w:p>
    <w:p w14:paraId="6135FB1D" w14:textId="07E08DA0" w:rsidR="00DC797B" w:rsidRDefault="00DC797B" w:rsidP="00C62A4B">
      <w:r>
        <w:t xml:space="preserve">The other key point to consider is that KCE does face long term headwinds because of </w:t>
      </w:r>
      <w:r w:rsidR="00532C91">
        <w:t xml:space="preserve">rising </w:t>
      </w:r>
      <w:r w:rsidR="008B2C3C">
        <w:t>operating and</w:t>
      </w:r>
      <w:r w:rsidR="00532C91">
        <w:t xml:space="preserve"> maintenance </w:t>
      </w:r>
      <w:r w:rsidR="00B51F76">
        <w:t xml:space="preserve">(O&amp;M) </w:t>
      </w:r>
      <w:r w:rsidR="00532C91">
        <w:t>costs as most of the plant is aging</w:t>
      </w:r>
      <w:r w:rsidR="008B2C3C">
        <w:t xml:space="preserve"> and requiring significant investment.</w:t>
      </w:r>
      <w:r w:rsidR="0046026E">
        <w:t xml:space="preserve"> This will limit </w:t>
      </w:r>
      <w:r w:rsidR="00327EA3">
        <w:t xml:space="preserve">the </w:t>
      </w:r>
      <w:r w:rsidR="0046026E">
        <w:t xml:space="preserve">future financial </w:t>
      </w:r>
      <w:r w:rsidR="00327EA3">
        <w:t>performance of KCE.</w:t>
      </w:r>
    </w:p>
    <w:p w14:paraId="2AB422A0" w14:textId="5E6DF748" w:rsidR="008B2C3C" w:rsidRDefault="008B2C3C" w:rsidP="00C62A4B">
      <w:r>
        <w:t>Also, if the Trust does not proceed with the offer and adopts the status quo</w:t>
      </w:r>
      <w:r w:rsidR="003F25D2">
        <w:t>, KCE will continue to suffer from pressure put on by the larger share</w:t>
      </w:r>
      <w:r w:rsidR="00B51F76">
        <w:t>holder enacting the full provisions of the O&amp;M contract and</w:t>
      </w:r>
      <w:r w:rsidR="00346B35">
        <w:t xml:space="preserve"> the</w:t>
      </w:r>
      <w:r w:rsidR="00B51F76">
        <w:t xml:space="preserve"> mark up</w:t>
      </w:r>
      <w:r w:rsidR="00A96EDF">
        <w:t xml:space="preserve">s </w:t>
      </w:r>
      <w:r w:rsidR="00327EA3">
        <w:t>availa</w:t>
      </w:r>
      <w:r w:rsidR="00683509">
        <w:t xml:space="preserve">ble </w:t>
      </w:r>
      <w:r w:rsidR="00A96EDF">
        <w:t>in that contract.</w:t>
      </w:r>
    </w:p>
    <w:p w14:paraId="3513E7AE" w14:textId="5268E403" w:rsidR="00A96EDF" w:rsidRDefault="007A4961" w:rsidP="00C62A4B">
      <w:r>
        <w:t xml:space="preserve">It will be very sad to see the management </w:t>
      </w:r>
      <w:r w:rsidR="00BA0A38">
        <w:t>office and the personnel involved depart</w:t>
      </w:r>
      <w:r w:rsidR="00683509">
        <w:t>, however,</w:t>
      </w:r>
      <w:r w:rsidR="00BA0A38">
        <w:t xml:space="preserve"> against that is </w:t>
      </w:r>
      <w:r w:rsidR="000B1C23">
        <w:t>that</w:t>
      </w:r>
      <w:r w:rsidR="00BA0A38">
        <w:t xml:space="preserve"> it’s very likely t</w:t>
      </w:r>
      <w:r w:rsidR="00A154CC">
        <w:t xml:space="preserve">hat a Taumarunui based </w:t>
      </w:r>
      <w:r w:rsidR="003744ED">
        <w:t xml:space="preserve">management and </w:t>
      </w:r>
      <w:r w:rsidR="00A154CC">
        <w:t>maintenance team will still be required.</w:t>
      </w:r>
    </w:p>
    <w:p w14:paraId="749DD2A3" w14:textId="2462FEB9" w:rsidR="00A96EDF" w:rsidRDefault="003744ED" w:rsidP="00C62A4B">
      <w:r>
        <w:t xml:space="preserve">KCE has been </w:t>
      </w:r>
      <w:r w:rsidR="007616C5">
        <w:t xml:space="preserve">a </w:t>
      </w:r>
      <w:r w:rsidR="000B1C23">
        <w:t>standout</w:t>
      </w:r>
      <w:r w:rsidR="007616C5">
        <w:t xml:space="preserve"> producer of dividends for the KCT and the Board and Management over the years deserve our </w:t>
      </w:r>
      <w:r w:rsidR="00532024">
        <w:t>collective gratitude.</w:t>
      </w:r>
    </w:p>
    <w:p w14:paraId="693DFF16" w14:textId="2FF21AF2" w:rsidR="002E0537" w:rsidRDefault="002E0537" w:rsidP="00C62A4B">
      <w:r>
        <w:t>I hope the KCT finds this submission useful</w:t>
      </w:r>
    </w:p>
    <w:p w14:paraId="0C5BAA86" w14:textId="77777777" w:rsidR="002E0537" w:rsidRDefault="002E0537" w:rsidP="00C62A4B"/>
    <w:p w14:paraId="0C4259E5" w14:textId="7CF28F7C" w:rsidR="002E0537" w:rsidRDefault="002E0537" w:rsidP="00C62A4B">
      <w:r>
        <w:t>Robert Carter</w:t>
      </w:r>
    </w:p>
    <w:p w14:paraId="7C941FC8" w14:textId="0A40092B" w:rsidR="009258EF" w:rsidRDefault="0015212E" w:rsidP="0015212E">
      <w:r>
        <w:t>[address redacted]</w:t>
      </w:r>
    </w:p>
    <w:p w14:paraId="6C42FA5A" w14:textId="77777777" w:rsidR="00A96EDF" w:rsidRDefault="00A96EDF" w:rsidP="00C62A4B"/>
    <w:p w14:paraId="1843FAFD" w14:textId="77777777" w:rsidR="008B2C3C" w:rsidRDefault="008B2C3C" w:rsidP="00C62A4B"/>
    <w:sectPr w:rsidR="008B2C3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93084" w14:textId="77777777" w:rsidR="0015212E" w:rsidRDefault="0015212E" w:rsidP="0015212E">
      <w:pPr>
        <w:spacing w:after="0" w:line="240" w:lineRule="auto"/>
      </w:pPr>
      <w:r>
        <w:separator/>
      </w:r>
    </w:p>
  </w:endnote>
  <w:endnote w:type="continuationSeparator" w:id="0">
    <w:p w14:paraId="620FD0E6" w14:textId="77777777" w:rsidR="0015212E" w:rsidRDefault="0015212E" w:rsidP="00152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8D0F9" w14:textId="77777777" w:rsidR="0015212E" w:rsidRDefault="001521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65963" w14:textId="77777777" w:rsidR="0015212E" w:rsidRDefault="001521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4A676" w14:textId="77777777" w:rsidR="0015212E" w:rsidRDefault="001521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E86A7" w14:textId="77777777" w:rsidR="0015212E" w:rsidRDefault="0015212E" w:rsidP="0015212E">
      <w:pPr>
        <w:spacing w:after="0" w:line="240" w:lineRule="auto"/>
      </w:pPr>
      <w:r>
        <w:separator/>
      </w:r>
    </w:p>
  </w:footnote>
  <w:footnote w:type="continuationSeparator" w:id="0">
    <w:p w14:paraId="2FB85C29" w14:textId="77777777" w:rsidR="0015212E" w:rsidRDefault="0015212E" w:rsidP="001521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DE008" w14:textId="77777777" w:rsidR="0015212E" w:rsidRDefault="001521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A85BE" w14:textId="77777777" w:rsidR="0015212E" w:rsidRDefault="001521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D62B3" w14:textId="77777777" w:rsidR="0015212E" w:rsidRDefault="001521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DD676C"/>
    <w:multiLevelType w:val="hybridMultilevel"/>
    <w:tmpl w:val="6C0C996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718283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480"/>
    <w:rsid w:val="000A2883"/>
    <w:rsid w:val="000B1C23"/>
    <w:rsid w:val="0013770F"/>
    <w:rsid w:val="00145AD4"/>
    <w:rsid w:val="00151284"/>
    <w:rsid w:val="0015212E"/>
    <w:rsid w:val="00222280"/>
    <w:rsid w:val="002D093E"/>
    <w:rsid w:val="002E0537"/>
    <w:rsid w:val="002E22AE"/>
    <w:rsid w:val="00327EA3"/>
    <w:rsid w:val="00346B35"/>
    <w:rsid w:val="003744ED"/>
    <w:rsid w:val="00386480"/>
    <w:rsid w:val="003F25D2"/>
    <w:rsid w:val="003F52A5"/>
    <w:rsid w:val="004216C0"/>
    <w:rsid w:val="0046026E"/>
    <w:rsid w:val="004C3D6C"/>
    <w:rsid w:val="004F3F40"/>
    <w:rsid w:val="005166E1"/>
    <w:rsid w:val="00532024"/>
    <w:rsid w:val="00532C91"/>
    <w:rsid w:val="00541790"/>
    <w:rsid w:val="00585BA4"/>
    <w:rsid w:val="005C2997"/>
    <w:rsid w:val="005E5D07"/>
    <w:rsid w:val="00683509"/>
    <w:rsid w:val="006E56E7"/>
    <w:rsid w:val="006F20A4"/>
    <w:rsid w:val="0072093D"/>
    <w:rsid w:val="007616C5"/>
    <w:rsid w:val="00774A75"/>
    <w:rsid w:val="007A3EDA"/>
    <w:rsid w:val="007A4961"/>
    <w:rsid w:val="007C45D1"/>
    <w:rsid w:val="008672BA"/>
    <w:rsid w:val="008B2C3C"/>
    <w:rsid w:val="00904077"/>
    <w:rsid w:val="009258EF"/>
    <w:rsid w:val="00946709"/>
    <w:rsid w:val="00955A13"/>
    <w:rsid w:val="00A154CC"/>
    <w:rsid w:val="00A96EDF"/>
    <w:rsid w:val="00AF00E2"/>
    <w:rsid w:val="00B51F76"/>
    <w:rsid w:val="00B61C8D"/>
    <w:rsid w:val="00BA0A38"/>
    <w:rsid w:val="00C10BD4"/>
    <w:rsid w:val="00C1234D"/>
    <w:rsid w:val="00C255EF"/>
    <w:rsid w:val="00C30E78"/>
    <w:rsid w:val="00C62A4B"/>
    <w:rsid w:val="00C62DFA"/>
    <w:rsid w:val="00C76386"/>
    <w:rsid w:val="00CD4A62"/>
    <w:rsid w:val="00CF613C"/>
    <w:rsid w:val="00D31B86"/>
    <w:rsid w:val="00DC797B"/>
    <w:rsid w:val="00F54BCF"/>
    <w:rsid w:val="00F57E0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33D40"/>
  <w15:chartTrackingRefBased/>
  <w15:docId w15:val="{60112D05-7BF8-4D49-933B-479CE9F76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64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64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64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64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64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64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64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64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64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64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64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64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64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64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64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64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64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6480"/>
    <w:rPr>
      <w:rFonts w:eastAsiaTheme="majorEastAsia" w:cstheme="majorBidi"/>
      <w:color w:val="272727" w:themeColor="text1" w:themeTint="D8"/>
    </w:rPr>
  </w:style>
  <w:style w:type="paragraph" w:styleId="Title">
    <w:name w:val="Title"/>
    <w:basedOn w:val="Normal"/>
    <w:next w:val="Normal"/>
    <w:link w:val="TitleChar"/>
    <w:uiPriority w:val="10"/>
    <w:qFormat/>
    <w:rsid w:val="003864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64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64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64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6480"/>
    <w:pPr>
      <w:spacing w:before="160"/>
      <w:jc w:val="center"/>
    </w:pPr>
    <w:rPr>
      <w:i/>
      <w:iCs/>
      <w:color w:val="404040" w:themeColor="text1" w:themeTint="BF"/>
    </w:rPr>
  </w:style>
  <w:style w:type="character" w:customStyle="1" w:styleId="QuoteChar">
    <w:name w:val="Quote Char"/>
    <w:basedOn w:val="DefaultParagraphFont"/>
    <w:link w:val="Quote"/>
    <w:uiPriority w:val="29"/>
    <w:rsid w:val="00386480"/>
    <w:rPr>
      <w:i/>
      <w:iCs/>
      <w:color w:val="404040" w:themeColor="text1" w:themeTint="BF"/>
    </w:rPr>
  </w:style>
  <w:style w:type="paragraph" w:styleId="ListParagraph">
    <w:name w:val="List Paragraph"/>
    <w:basedOn w:val="Normal"/>
    <w:uiPriority w:val="34"/>
    <w:qFormat/>
    <w:rsid w:val="00386480"/>
    <w:pPr>
      <w:ind w:left="720"/>
      <w:contextualSpacing/>
    </w:pPr>
  </w:style>
  <w:style w:type="character" w:styleId="IntenseEmphasis">
    <w:name w:val="Intense Emphasis"/>
    <w:basedOn w:val="DefaultParagraphFont"/>
    <w:uiPriority w:val="21"/>
    <w:qFormat/>
    <w:rsid w:val="00386480"/>
    <w:rPr>
      <w:i/>
      <w:iCs/>
      <w:color w:val="0F4761" w:themeColor="accent1" w:themeShade="BF"/>
    </w:rPr>
  </w:style>
  <w:style w:type="paragraph" w:styleId="IntenseQuote">
    <w:name w:val="Intense Quote"/>
    <w:basedOn w:val="Normal"/>
    <w:next w:val="Normal"/>
    <w:link w:val="IntenseQuoteChar"/>
    <w:uiPriority w:val="30"/>
    <w:qFormat/>
    <w:rsid w:val="003864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6480"/>
    <w:rPr>
      <w:i/>
      <w:iCs/>
      <w:color w:val="0F4761" w:themeColor="accent1" w:themeShade="BF"/>
    </w:rPr>
  </w:style>
  <w:style w:type="character" w:styleId="IntenseReference">
    <w:name w:val="Intense Reference"/>
    <w:basedOn w:val="DefaultParagraphFont"/>
    <w:uiPriority w:val="32"/>
    <w:qFormat/>
    <w:rsid w:val="00386480"/>
    <w:rPr>
      <w:b/>
      <w:bCs/>
      <w:smallCaps/>
      <w:color w:val="0F4761" w:themeColor="accent1" w:themeShade="BF"/>
      <w:spacing w:val="5"/>
    </w:rPr>
  </w:style>
  <w:style w:type="paragraph" w:styleId="Header">
    <w:name w:val="header"/>
    <w:basedOn w:val="Normal"/>
    <w:link w:val="HeaderChar"/>
    <w:uiPriority w:val="99"/>
    <w:unhideWhenUsed/>
    <w:rsid w:val="001521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212E"/>
  </w:style>
  <w:style w:type="paragraph" w:styleId="Footer">
    <w:name w:val="footer"/>
    <w:basedOn w:val="Normal"/>
    <w:link w:val="FooterChar"/>
    <w:uiPriority w:val="99"/>
    <w:unhideWhenUsed/>
    <w:rsid w:val="001521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2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customXml" Target="/customXML/item.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iManageProps" /></Relationships>
</file>

<file path=customXML/item.xml><?xml version="1.0" encoding="utf-8"?>
<properties xmlns="http://www.imanage.com/work/xmlschema">
  <documentid>IWDOCS!43689144.1</documentid>
  <senderid>BZG</senderid>
  <senderemail>BETH.REED@SIMPSONGRIERSON.COM</senderemail>
  <lastmodified>2026-03-13T13:48:00.0000000+13:00</lastmodified>
  <database>IWDOCS</database>
</properties>
</file>

<file path=customXML/itemProps.xml><?xml version="1.0" encoding="utf-8"?>
<ds:datastoreItem xmlns:ds="http://schemas.openxmlformats.org/officeDocument/2006/customXml" ds:itemID="{979F92A8-839D-4367-8403-4E2C93009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578</Words>
  <Characters>2923</Characters>
  <Application>Microsoft Office Word</Application>
  <DocSecurity>0</DocSecurity>
  <Lines>62</Lines>
  <Paragraphs>38</Paragraphs>
  <ScaleCrop>false</ScaleCrop>
  <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Carter</dc:creator>
  <cp:keywords/>
  <dc:description/>
  <cp:lastModifiedBy>Simpson Grierson</cp:lastModifiedBy>
  <cp:revision>4</cp:revision>
  <dcterms:created xsi:type="dcterms:W3CDTF">2026-03-13T00:48:00Z</dcterms:created>
  <dcterms:modified xsi:type="dcterms:W3CDTF">2026-03-13T00:48:00Z</dcterms:modified>
</cp:coreProperties>
</file>